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1 – Count On  (Day 1)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14140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Book: 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Ten Apples Up On Top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Crayons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9451F5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 On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312F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Count forward beginning from a given number within the known sequence (instead of having to begin at 1).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12F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to at least 10 and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begin counting at a given number to 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0F4908" w:rsidRDefault="000F490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reads the book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Ten Apples Up On Top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has the students count the apples with her.</w:t>
            </w:r>
            <w:r w:rsidR="00312FFF">
              <w:rPr>
                <w:rFonts w:ascii="Times New Roman" w:hAnsi="Times New Roman" w:cs="Times New Roman"/>
                <w:sz w:val="24"/>
                <w:szCs w:val="24"/>
              </w:rPr>
              <w:t xml:space="preserve">  Students will count the apples from any number given by the teacher.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307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have 10 children stand up in a line.  </w:t>
            </w:r>
            <w:r w:rsidR="005307A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count the children.  Teacher then says that she will count a few </w:t>
            </w:r>
            <w:r w:rsidR="005307A9">
              <w:rPr>
                <w:rFonts w:ascii="Times New Roman" w:hAnsi="Times New Roman" w:cs="Times New Roman"/>
                <w:b/>
                <w:sz w:val="24"/>
                <w:szCs w:val="24"/>
              </w:rPr>
              <w:t>of the children and then model how to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on to the 10</w:t>
            </w:r>
            <w:r w:rsidR="00AB454B" w:rsidRPr="00AB454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child in line.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Children will take turns calling 10 children to line up.  The teacher will count a few and the student will count on from there to 10.</w:t>
            </w:r>
          </w:p>
          <w:p w:rsidR="00AB454B" w:rsidRDefault="00AB454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will work with a partner.  They will line up 10 crayons.  One student will count 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>a few of the crayons and the partner will continue counting from there.  They will take turns beginning the counting.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will count their crayons back into the tool box.  Teacher will call out a number from which the partners will count on to 10.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numbers higher than 10.</w:t>
            </w:r>
          </w:p>
          <w:p w:rsidR="009451F5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numbers.</w:t>
            </w:r>
          </w:p>
        </w:tc>
        <w:tc>
          <w:tcPr>
            <w:tcW w:w="3672" w:type="dxa"/>
            <w:gridSpan w:val="3"/>
          </w:tcPr>
          <w:p w:rsidR="005C4CBE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smaller number than 10.</w:t>
            </w:r>
          </w:p>
        </w:tc>
        <w:tc>
          <w:tcPr>
            <w:tcW w:w="3672" w:type="dxa"/>
          </w:tcPr>
          <w:p w:rsidR="005C4CBE" w:rsidRPr="009451F5" w:rsidRDefault="009451F5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451F5">
              <w:rPr>
                <w:rFonts w:ascii="Times New Roman" w:hAnsi="Times New Roman" w:cs="Times New Roman"/>
                <w:sz w:val="24"/>
                <w:szCs w:val="24"/>
              </w:rPr>
              <w:t>Model the task.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F4908"/>
    <w:rsid w:val="0014140E"/>
    <w:rsid w:val="00224A5F"/>
    <w:rsid w:val="00274ACD"/>
    <w:rsid w:val="0028190D"/>
    <w:rsid w:val="00312FFF"/>
    <w:rsid w:val="003D7D31"/>
    <w:rsid w:val="004B658C"/>
    <w:rsid w:val="0051657B"/>
    <w:rsid w:val="005307A9"/>
    <w:rsid w:val="00570FB8"/>
    <w:rsid w:val="005C4CBE"/>
    <w:rsid w:val="00643719"/>
    <w:rsid w:val="006A0ACD"/>
    <w:rsid w:val="007B401D"/>
    <w:rsid w:val="008C13D7"/>
    <w:rsid w:val="009451F5"/>
    <w:rsid w:val="009B085C"/>
    <w:rsid w:val="00A67FA5"/>
    <w:rsid w:val="00AB454B"/>
    <w:rsid w:val="00B51CA8"/>
    <w:rsid w:val="00C92D93"/>
    <w:rsid w:val="00CB2DBC"/>
    <w:rsid w:val="00CD5617"/>
    <w:rsid w:val="00D53EDF"/>
    <w:rsid w:val="00D7779B"/>
    <w:rsid w:val="00D85633"/>
    <w:rsid w:val="00D864A2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FA6924-EE94-4C07-9831-8C5EE7A6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F14CCF6A.dotm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cp:lastPrinted>2012-06-21T16:29:00Z</cp:lastPrinted>
  <dcterms:created xsi:type="dcterms:W3CDTF">2012-06-27T12:36:00Z</dcterms:created>
  <dcterms:modified xsi:type="dcterms:W3CDTF">2012-06-27T12:36:00Z</dcterms:modified>
</cp:coreProperties>
</file>